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2B" w:rsidRPr="00253024" w:rsidRDefault="0064192B" w:rsidP="0064192B">
      <w:pPr>
        <w:jc w:val="center"/>
        <w:rPr>
          <w:rStyle w:val="Pogrubienie"/>
          <w:rFonts w:ascii="Arial" w:hAnsi="Arial" w:cs="Arial"/>
          <w:color w:val="FF0000"/>
          <w:sz w:val="24"/>
          <w:shd w:val="clear" w:color="auto" w:fill="FFFFFF"/>
        </w:rPr>
      </w:pPr>
      <w:r w:rsidRPr="00253024">
        <w:rPr>
          <w:rStyle w:val="Pogrubienie"/>
          <w:rFonts w:ascii="Arial" w:hAnsi="Arial" w:cs="Arial"/>
          <w:color w:val="FF0000"/>
          <w:sz w:val="24"/>
          <w:shd w:val="clear" w:color="auto" w:fill="FFFFFF"/>
        </w:rPr>
        <w:t>Funkcje oraz adresowanie bezwzględne i mieszane w arkuszu kalkulacyjnym</w:t>
      </w:r>
    </w:p>
    <w:p w:rsidR="00576EA3" w:rsidRDefault="0064192B" w:rsidP="0064192B">
      <w:pPr>
        <w:jc w:val="center"/>
      </w:pPr>
      <w:r>
        <w:rPr>
          <w:rStyle w:val="Pogrubienie"/>
          <w:rFonts w:ascii="Arial" w:hAnsi="Arial" w:cs="Arial"/>
          <w:color w:val="FF0000"/>
          <w:sz w:val="28"/>
          <w:shd w:val="clear" w:color="auto" w:fill="FFFFFF"/>
        </w:rPr>
        <w:t>Arkusz nr 1</w:t>
      </w:r>
      <w:r w:rsidR="00576EA3">
        <w:rPr>
          <w:noProof/>
          <w:lang w:eastAsia="pl-PL"/>
        </w:rPr>
        <w:drawing>
          <wp:inline distT="0" distB="0" distL="0" distR="0">
            <wp:extent cx="5760720" cy="116098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6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A3" w:rsidRDefault="00576EA3">
      <w:r>
        <w:rPr>
          <w:noProof/>
          <w:lang w:eastAsia="pl-PL"/>
        </w:rPr>
        <w:drawing>
          <wp:inline distT="0" distB="0" distL="0" distR="0">
            <wp:extent cx="4149090" cy="1738372"/>
            <wp:effectExtent l="1905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45" cy="173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92B" w:rsidRDefault="0064192B" w:rsidP="0064192B">
      <w:pPr>
        <w:jc w:val="center"/>
      </w:pPr>
      <w:r>
        <w:rPr>
          <w:rStyle w:val="Pogrubienie"/>
          <w:rFonts w:ascii="Arial" w:hAnsi="Arial" w:cs="Arial"/>
          <w:color w:val="FF0000"/>
          <w:sz w:val="28"/>
          <w:shd w:val="clear" w:color="auto" w:fill="FFFFFF"/>
        </w:rPr>
        <w:t>Arkusz nr 2</w:t>
      </w:r>
    </w:p>
    <w:p w:rsidR="00576EA3" w:rsidRDefault="00576EA3">
      <w:r>
        <w:rPr>
          <w:noProof/>
          <w:lang w:eastAsia="pl-PL"/>
        </w:rPr>
        <w:drawing>
          <wp:inline distT="0" distB="0" distL="0" distR="0">
            <wp:extent cx="5760720" cy="1356402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024" w:rsidRDefault="00576EA3" w:rsidP="00253024">
      <w:r>
        <w:rPr>
          <w:noProof/>
          <w:lang w:eastAsia="pl-PL"/>
        </w:rPr>
        <w:drawing>
          <wp:inline distT="0" distB="0" distL="0" distR="0">
            <wp:extent cx="5071110" cy="3044026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29" cy="304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92B" w:rsidRDefault="0064192B" w:rsidP="00253024">
      <w:pPr>
        <w:jc w:val="center"/>
      </w:pPr>
      <w:r>
        <w:rPr>
          <w:rStyle w:val="Pogrubienie"/>
          <w:rFonts w:ascii="Arial" w:hAnsi="Arial" w:cs="Arial"/>
          <w:color w:val="FF0000"/>
          <w:sz w:val="28"/>
          <w:shd w:val="clear" w:color="auto" w:fill="FFFFFF"/>
        </w:rPr>
        <w:lastRenderedPageBreak/>
        <w:t>Arkusz nr 3</w:t>
      </w:r>
    </w:p>
    <w:p w:rsidR="0064192B" w:rsidRDefault="0064192B">
      <w:r>
        <w:rPr>
          <w:noProof/>
          <w:lang w:eastAsia="pl-PL"/>
        </w:rPr>
        <w:drawing>
          <wp:inline distT="0" distB="0" distL="0" distR="0">
            <wp:extent cx="5760720" cy="1116792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92B" w:rsidRPr="00253024" w:rsidRDefault="0064192B" w:rsidP="00253024">
      <w:pPr>
        <w:rPr>
          <w:rStyle w:val="Pogrubienie"/>
          <w:b w:val="0"/>
          <w:bCs w:val="0"/>
        </w:rPr>
      </w:pPr>
      <w:r>
        <w:rPr>
          <w:noProof/>
          <w:lang w:eastAsia="pl-PL"/>
        </w:rPr>
        <w:drawing>
          <wp:inline distT="0" distB="0" distL="0" distR="0">
            <wp:extent cx="5760720" cy="2800202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92B" w:rsidRDefault="0064192B" w:rsidP="0064192B">
      <w:pPr>
        <w:jc w:val="center"/>
      </w:pPr>
      <w:r>
        <w:rPr>
          <w:rStyle w:val="Pogrubienie"/>
          <w:rFonts w:ascii="Arial" w:hAnsi="Arial" w:cs="Arial"/>
          <w:color w:val="FF0000"/>
          <w:sz w:val="28"/>
          <w:shd w:val="clear" w:color="auto" w:fill="FFFFFF"/>
        </w:rPr>
        <w:t>Arkusz nr 4</w:t>
      </w:r>
    </w:p>
    <w:p w:rsidR="00576EA3" w:rsidRDefault="00576EA3">
      <w:r>
        <w:rPr>
          <w:noProof/>
          <w:lang w:eastAsia="pl-PL"/>
        </w:rPr>
        <w:drawing>
          <wp:inline distT="0" distB="0" distL="0" distR="0">
            <wp:extent cx="5760720" cy="176758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A3" w:rsidRDefault="00576EA3">
      <w:r>
        <w:rPr>
          <w:noProof/>
          <w:lang w:eastAsia="pl-PL"/>
        </w:rPr>
        <w:drawing>
          <wp:inline distT="0" distB="0" distL="0" distR="0">
            <wp:extent cx="5482590" cy="1976110"/>
            <wp:effectExtent l="19050" t="0" r="381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422" cy="197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92B" w:rsidRDefault="0064192B" w:rsidP="0064192B">
      <w:pPr>
        <w:jc w:val="center"/>
      </w:pPr>
      <w:r>
        <w:rPr>
          <w:rStyle w:val="Pogrubienie"/>
          <w:rFonts w:ascii="Arial" w:hAnsi="Arial" w:cs="Arial"/>
          <w:color w:val="FF0000"/>
          <w:sz w:val="28"/>
          <w:shd w:val="clear" w:color="auto" w:fill="FFFFFF"/>
        </w:rPr>
        <w:lastRenderedPageBreak/>
        <w:t>Arkusz nr 5</w:t>
      </w:r>
    </w:p>
    <w:p w:rsidR="001A28C0" w:rsidRDefault="001A28C0">
      <w:r>
        <w:rPr>
          <w:noProof/>
          <w:lang w:eastAsia="pl-PL"/>
        </w:rPr>
        <w:drawing>
          <wp:inline distT="0" distB="0" distL="0" distR="0">
            <wp:extent cx="5760720" cy="955853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8C0" w:rsidRDefault="001A28C0">
      <w:r>
        <w:rPr>
          <w:noProof/>
          <w:lang w:eastAsia="pl-PL"/>
        </w:rPr>
        <w:drawing>
          <wp:inline distT="0" distB="0" distL="0" distR="0">
            <wp:extent cx="2550559" cy="3055620"/>
            <wp:effectExtent l="19050" t="0" r="2141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10" cy="305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92B" w:rsidRDefault="0064192B" w:rsidP="0064192B">
      <w:pPr>
        <w:jc w:val="center"/>
      </w:pPr>
      <w:r>
        <w:rPr>
          <w:rStyle w:val="Pogrubienie"/>
          <w:rFonts w:ascii="Arial" w:hAnsi="Arial" w:cs="Arial"/>
          <w:color w:val="FF0000"/>
          <w:sz w:val="28"/>
          <w:shd w:val="clear" w:color="auto" w:fill="FFFFFF"/>
        </w:rPr>
        <w:t>Arkusz nr 6</w:t>
      </w:r>
    </w:p>
    <w:p w:rsidR="00576EA3" w:rsidRDefault="001A28C0">
      <w:r>
        <w:rPr>
          <w:noProof/>
          <w:lang w:eastAsia="pl-PL"/>
        </w:rPr>
        <w:drawing>
          <wp:inline distT="0" distB="0" distL="0" distR="0">
            <wp:extent cx="5760720" cy="1359462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8C0" w:rsidRDefault="001A28C0">
      <w:pPr>
        <w:rPr>
          <w:sz w:val="24"/>
        </w:rPr>
      </w:pPr>
      <w:r w:rsidRPr="001A28C0">
        <w:rPr>
          <w:sz w:val="24"/>
        </w:rPr>
        <w:t>Premia 600zł jak przepracuj więcej niż 200 godzin</w:t>
      </w:r>
    </w:p>
    <w:p w:rsidR="001A28C0" w:rsidRPr="00253024" w:rsidRDefault="0064192B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760720" cy="1903884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8C0" w:rsidRPr="00253024" w:rsidSect="00F973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76EA3"/>
    <w:rsid w:val="001A28C0"/>
    <w:rsid w:val="00253024"/>
    <w:rsid w:val="00576EA3"/>
    <w:rsid w:val="0064192B"/>
    <w:rsid w:val="00F97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73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6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EA3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64192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31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1</cp:revision>
  <dcterms:created xsi:type="dcterms:W3CDTF">2021-09-10T10:15:00Z</dcterms:created>
  <dcterms:modified xsi:type="dcterms:W3CDTF">2021-09-10T10:51:00Z</dcterms:modified>
</cp:coreProperties>
</file>