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Przedmiotowe Zasady Oceniania z historii w Szkole Podstawowej Nr 12 z Oddziałami Integracyjnymi im. Kawalerów Uśmiechu w Głogowie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Sprawdzenie i ocenianie osiągnięć uczniów przez nauczyciela historii ma na celu badanie efektywności kształcenia oraz wspieranie rozwoju ucznia poprzez: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motywowanie uczniów do pracy,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stworzenie okazji do osiągnięcia sukcesów edukacyjnych w zakresie historii,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podejmowanie działań podnoszących jakość edukacji historycznej,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pomoc uczniom w przezwyciężaniu trudności,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informowanie uczniów i rodziców o ich osiągnięciach edukacyjnych,</w:t>
      </w:r>
    </w:p>
    <w:p>
      <w:pPr>
        <w:pStyle w:val="style29"/>
        <w:numPr>
          <w:ilvl w:val="0"/>
          <w:numId w:val="8"/>
        </w:numPr>
        <w:spacing w:after="0" w:before="0" w:line="360" w:lineRule="auto"/>
        <w:contextualSpacing/>
      </w:pPr>
      <w:r>
        <w:rPr>
          <w:rFonts w:ascii="Times New Roman" w:cs="Times New Roman" w:eastAsia="Times New Roman" w:hAnsi="Times New Roman"/>
          <w:sz w:val="24"/>
          <w:szCs w:val="24"/>
        </w:rPr>
        <w:t>rozpoznanie umiejętności i uzdolnień uczniów.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I Kontrakt z uczniami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We wrześniu każdego roku nauczyciel informuje ucznia o PZO i zobowiązuje się do jego respektowania na takiej samej zasadzie jak uczeń.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II Obszary aktywności uczniów podlegające ocenie: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-poznanie wiedzy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-rozumienie pojęć historycznych,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 korzystanie z informacji,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 stosowanie wiedzy w rozwiązywaniu problemów,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 prezentowanie wyników swojej pracy w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różnych formach,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 aktywność na lekcji i własny wkład pracy ucznia,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III Ocenie podlegają: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-prace pisemne: prace klasowe, sprawdziany (z 3 lekcji), kartkówki (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maksymalnie z 1 lekcji)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-odpowiedzi ustne 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(maksymalnie z 3 ostatnich lekcji),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-zadania domowe ( dla chętnych)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-praca z tekstem i mapą,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-udział w lekcji (aktywność- 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częste zgłaszanie się na lekcji i udzielnie poprawnych odpowiedzi</w:t>
      </w:r>
      <w:r>
        <w:rPr>
          <w:rStyle w:val="style18"/>
          <w:rFonts w:ascii="Times New Roman" w:cs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),</w:t>
      </w:r>
      <w:r>
        <w:rPr>
          <w:rFonts w:ascii="Times New Roman" w:cs="Times New Roman" w:hAnsi="Times New Roman"/>
          <w:sz w:val="24"/>
          <w:szCs w:val="24"/>
        </w:rPr>
        <w:t xml:space="preserve"> za zgromadzenie 5 znaków + uczeń otrzymuje ocenę bardzo dobrą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-udział w pozalekcyjnych formach pracy 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(m.in. koła zainteresowań, konkursy, prezentacje, projekty).</w:t>
      </w:r>
      <w:r>
        <w:rPr>
          <w:rStyle w:val="style18"/>
          <w:rFonts w:ascii="Times New Roman" w:cs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 Ocena z aktywności nie jest oceną za zachowanie ucznia podczas lekcji.</w:t>
      </w:r>
      <w:r>
        <w:rPr>
          <w:rStyle w:val="style18"/>
          <w:rFonts w:ascii="Times New Roman" w:cs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style0"/>
        <w:spacing w:after="0" w:before="0" w:line="360" w:lineRule="auto"/>
        <w:contextualSpacing w:val="false"/>
      </w:pPr>
      <w:r>
        <w:rPr/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IV Narzędzia sprawdzania:.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Narzędzia stosowane przy ocenie uczniów to: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prace klasowe, sprawdziany zapowiedziane z tygodniowym wyprzedzeniem i zapisany  dzienniku lekcyjnym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-kartkówki obejmują wiedzę z materiału z ostatniej lekcji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-zadania domowe 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 ( dla chętnych)</w:t>
      </w:r>
      <w:r>
        <w:rPr>
          <w:rStyle w:val="style18"/>
          <w:rFonts w:ascii="Times New Roman" w:cs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-praca z tekstem i mapą,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-odpowiedzi ustne z trzech tematów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V Informowanie o osiągnięciach ucznia.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Uczniowie i rodzice informowani są na bieżąco o postępach w nauce. Ocena z odpowiedzi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ustnej i zadania domowego wpisana jest do zeszytu przedmiotowego ucznia. Ustne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informacje na temat postępów dziecka w nauce rodzice mogą uzyskać w czasie spotkań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indywidualnych z nauczycielem oraz w czasie zebrań organizowanych wg harmonogramu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szkolnego.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VI Możliwość poprawy ocen:</w:t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>
          <w:rStyle w:val="style17"/>
          <w:color w:val="000000"/>
          <w:shd w:fill="FFFFFF" w:val="clear"/>
        </w:rPr>
        <w:t xml:space="preserve">Uczeń ma prawo poprawić każdą ocenę. </w:t>
      </w:r>
      <w:r>
        <w:rPr>
          <w:rStyle w:val="style17"/>
        </w:rPr>
        <w:t>Uczeń nieobecny na pracy klasowej, teście kontrolnym  lub innej formie dłuższego sprawdzianu, kartkówki zapowiedzianej zobowiązany jest  do napisania go  w terminie uzgodnionym z nauczycielem, nieprzekraczającym 2 tygodni od dnia powrotu do szkoły.</w:t>
      </w:r>
      <w:r>
        <w:rPr>
          <w:rStyle w:val="style17"/>
          <w:color w:val="000000"/>
          <w:shd w:fill="FFFFFF" w:val="clear"/>
        </w:rPr>
        <w:t>Do dziennika są wpisywane obie oceny (pierwsza i z poprawy) w oddzielnych, sąsiadujących ze sobą rubrykach.</w:t>
      </w:r>
      <w:r>
        <w:rPr>
          <w:rStyle w:val="style18"/>
          <w:color w:val="000000"/>
          <w:shd w:fill="FFFFFF" w:val="clear"/>
        </w:rPr>
        <w:t> </w:t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>
          <w:rStyle w:val="style17"/>
          <w:color w:val="000000"/>
          <w:shd w:fill="FFFFFF" w:val="clear"/>
        </w:rPr>
        <w:t>Nie ocenia się ucznia negatywnie w dniu powrotu do szkoły po dłuższej nieobecności (minimum 5 dni). </w:t>
      </w:r>
      <w:r>
        <w:rPr>
          <w:rStyle w:val="style18"/>
          <w:color w:val="000000"/>
          <w:shd w:fill="FFFFFF" w:val="clear"/>
        </w:rPr>
        <w:t> </w:t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/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Uczeń może zgłosić 1 nieprzygotowanie w semestrze przy jednej godzinie lekcyjnej w tygodniu oraz 2 nieprzygotowania w semestrze przy dwóch godzinach lekcyjnych w tygodniu. 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Każde kolejne nieprzygotowanie skutkuje oceną niedostateczną.</w:t>
      </w:r>
      <w:r>
        <w:rPr>
          <w:rStyle w:val="style18"/>
          <w:rFonts w:ascii="Times New Roman" w:cs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VII Ocenianie:</w:t>
      </w:r>
    </w:p>
    <w:p>
      <w:pPr>
        <w:pStyle w:val="style28"/>
        <w:numPr>
          <w:ilvl w:val="0"/>
          <w:numId w:val="1"/>
        </w:numPr>
        <w:tabs>
          <w:tab w:leader="none" w:pos="0" w:val="left"/>
          <w:tab w:leader="none" w:pos="568" w:val="left"/>
        </w:tabs>
        <w:suppressAutoHyphens w:val="true"/>
        <w:spacing w:line="360" w:lineRule="auto"/>
        <w:jc w:val="both"/>
      </w:pPr>
      <w:r>
        <w:rPr>
          <w:b w:val="false"/>
          <w:sz w:val="24"/>
          <w:szCs w:val="24"/>
        </w:rPr>
        <w:t>Ocenianie bieżące i semestralne odbywa się wg skali z możliwością stosowania skrótów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celujący</w:t>
        <w:tab/>
        <w:t xml:space="preserve">            - 6 cel.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bardzo dobry</w:t>
        <w:tab/>
        <w:t>- 5 bdb.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dobry</w:t>
        <w:tab/>
        <w:t xml:space="preserve">            - 4 db.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dostateczny</w:t>
        <w:tab/>
        <w:t>- 3 dst.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dopuszczający</w:t>
        <w:tab/>
        <w:t>- 2 dop.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niedostateczny</w:t>
        <w:tab/>
        <w:t>- 1 ndst.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hanging="0" w:left="0" w:right="0"/>
      </w:pPr>
      <w:r>
        <w:rPr>
          <w:rStyle w:val="style17"/>
          <w:color w:val="000000"/>
          <w:sz w:val="24"/>
          <w:szCs w:val="24"/>
          <w:shd w:fill="FFFFFF" w:val="clear"/>
        </w:rPr>
        <w:t>Do wystawienia oceny śródrocznej lub rocznej wymagane są minimum 3 oceny cząstkowe w każdym semestrze.</w:t>
      </w:r>
      <w:r>
        <w:rPr>
          <w:rStyle w:val="style18"/>
          <w:color w:val="000000"/>
          <w:sz w:val="24"/>
          <w:szCs w:val="24"/>
          <w:shd w:fill="FFFFFF" w:val="clear"/>
        </w:rPr>
        <w:t> 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hanging="0" w:left="0" w:right="0"/>
      </w:pPr>
      <w:r>
        <w:rPr>
          <w:b w:val="false"/>
          <w:sz w:val="24"/>
          <w:szCs w:val="24"/>
        </w:rPr>
      </w:r>
    </w:p>
    <w:p>
      <w:pPr>
        <w:pStyle w:val="style28"/>
        <w:numPr>
          <w:ilvl w:val="0"/>
          <w:numId w:val="1"/>
        </w:numPr>
        <w:tabs>
          <w:tab w:leader="none" w:pos="0" w:val="left"/>
        </w:tabs>
        <w:suppressAutoHyphens w:val="true"/>
        <w:spacing w:line="360" w:lineRule="auto"/>
        <w:jc w:val="both"/>
      </w:pPr>
      <w:r>
        <w:rPr>
          <w:b w:val="false"/>
          <w:sz w:val="24"/>
          <w:szCs w:val="24"/>
        </w:rPr>
        <w:t>Procentowe kryteria oceny</w:t>
      </w:r>
    </w:p>
    <w:p>
      <w:pPr>
        <w:pStyle w:val="style28"/>
        <w:tabs>
          <w:tab w:leader="none" w:pos="76" w:val="left"/>
        </w:tabs>
        <w:suppressAutoHyphens w:val="true"/>
        <w:spacing w:line="360" w:lineRule="auto"/>
        <w:ind w:hanging="0" w:left="360" w:right="0"/>
        <w:jc w:val="both"/>
      </w:pPr>
      <w:r>
        <w:rPr>
          <w:b w:val="false"/>
          <w:sz w:val="24"/>
          <w:szCs w:val="24"/>
        </w:rPr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 xml:space="preserve">stopień celujący  (6) – 100% 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bardzo dobry (5) -90%- 99%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dobry (4) -75%- 89%</w:t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dostateczny(3)-50%- 74%</w:t>
        <w:tab/>
      </w:r>
    </w:p>
    <w:p>
      <w:pPr>
        <w:pStyle w:val="style28"/>
        <w:tabs>
          <w:tab w:leader="none" w:pos="-284" w:val="left"/>
          <w:tab w:leader="none" w:pos="2835" w:val="left"/>
        </w:tabs>
        <w:spacing w:line="360" w:lineRule="auto"/>
        <w:ind w:firstLine="992" w:left="0" w:right="0"/>
        <w:jc w:val="both"/>
      </w:pPr>
      <w:r>
        <w:rPr>
          <w:b w:val="false"/>
          <w:sz w:val="24"/>
          <w:szCs w:val="24"/>
        </w:rPr>
        <w:t>stopień dopuszczający (2)-30%- 49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>stopień niedostateczny (1) -29%-0</w:t>
        <w:tab/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  <w:szCs w:val="24"/>
        </w:rPr>
        <w:t>VIII Kryteria osiągnięć na poszczególne oceny: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Ocenę niedostateczną otrzymuje uczeń, który: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nie opanował treści koniecznych,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ma bardzo poważne braki w podstawowych wiadomościach i umiejętnościach uniemożliwiające dalszą naukę, nie przejawia chęci przyswajania nowych wiadomości i współpracy z nauczycielem,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nie prowadzi zeszytu przedmiotowego i zeszytu ćwiczeń,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notorycznie nie odrabia pracy domowej.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Ocenę dopuszczającą otrzymuje uczeń, który: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wykazuje elementarną znajomość pojęć i faktów historycznych,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ma duże braki w podstawowych wiadomościach, lecz z pomocą nauczyciela potrafi je nadrobić,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rozwiązuje i wykonuje typowe zadania o niewielkim stopniu trudności,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przejawia gotowość i chęć do przyjmowania nowych wiadomości i współpracy z nauczycielem.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stara się prowadzić zeszyt przedmiotowy,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stara się czytać zagadnienia zawarte w podręczniku i wyróżnia fakty najistotniejsze,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Ocenę dostateczną otrzymuje uczeń, który: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opanował treści przewidziane w programie nauczania na poziomie podstawowym,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rozwiązuje i wykonuje typowe zadania o podstawowym stopniu trudności i niewielkim stopniu złożoności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ocenia wydarzenie historyczne i opisuje z pomocą nauczyciela oraz pomocy dydaktycznych,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zna podstawowe pojęcia historyczne,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posiada znajomość podstawowej wiedzy faktograficznej,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próbuje porównywać, selekcjonować i klasyfikować fakty i informacje,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odczytuje i porządkuje wydarzenia z osi czasu,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określa wiek zdarzenia i zna ważne daty,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dostrzega podstawowe związki pomiędzy różnymi faktami historycznymi,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wykazuje minimalną aktywność na lekcji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poprawnie prowadzi zeszyt przedmiotowy.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Ocenę dobrą otrzymuje uczeń, który: </w:t>
      </w:r>
    </w:p>
    <w:p>
      <w:pPr>
        <w:pStyle w:val="style29"/>
        <w:numPr>
          <w:ilvl w:val="0"/>
          <w:numId w:val="2"/>
        </w:numPr>
        <w:spacing w:after="0" w:before="0" w:line="360" w:lineRule="auto"/>
        <w:contextualSpacing/>
      </w:pPr>
      <w:r>
        <w:rPr>
          <w:rFonts w:ascii="Times New Roman" w:cs="Times New Roman" w:hAnsi="Times New Roman"/>
          <w:sz w:val="24"/>
          <w:szCs w:val="24"/>
        </w:rPr>
        <w:t>nie opanował w pełni wiadomości określonych programem nauczania w danej  klasie na poziomie ponadpodstawowym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potrafi samodzielnie pracować z podręcznikiem, materiałem źródłowym i wykonuje zadania o średnim stopniu trudności i złożoności,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poprawnie ocenia i opisuje wydarzenie historyczne,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wykazuje dużą znajomość faktów, pojęć i postaci historycznych,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ustnie i pisemnie stosuje terminy i pojęcia historyczne,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dokonuje uporządkowanej charakterystyki dziejów,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wykazuje się dużą znajomością dat,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prawidłowo posługuje się osią czasu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poprawnie posługuje się mapą,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rozwiązuje typowe problemy z wykorzystaniem informacji z różnych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źródeł wiedzy,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efektywnie współpracuje w zespole i dość aktywnie pracuje w grupie,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Ocenę bardzo dobrą otrzymuje uczeń, który: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opanował pełny zakres wiedzy i umiejętności określony programem nauczania historii,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sprawnie posługuje się wiadomościami łączy, analizuje i opisuje fakty i wydarzenia w oparciu o znajomość dat, postaci i pojęć historycznych,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stosuje chronologię i hierarchię treści,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rozwiązuje samodzielnie problemy, potrafi samodzielnie interpretować i wyjaśniać fakty i zjawiska historyczne,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posiada uporządkowaną wiedzę na temat epok historycznych i ich dążeń,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idei, kultury materialnej i duchowej oraz problemów społecznych i gospodarczo– polityczne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potrafi zastosować posiadaną wiedzę w ocenie bieżących wydarzeń,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biegle posługuje się mapą,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umiejętnie analizuje teksty źródłowe,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umie bronić swoich poglądów,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wnosi twórczy wkład w realizowane zagadnie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Ocenę celującą otrzymuje uczeń, który: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w wysokim stopniu opanował treści programowe,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umie formułować oryginalne wnioski, hierarchizować i selekcjonować nabytą wiedzę,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>bierze udział i osiąga sukcesy w konkursach przedmiotowych,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samodzielnie i twórczo rozwija swoje zainteresowania. </w:t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/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/>
        <w:t>IX.  Waga oceny po poprawie jest taka sama jak waga oceny otrzymanej w pierwszym terminie. </w:t>
      </w:r>
    </w:p>
    <w:p>
      <w:pPr>
        <w:pStyle w:val="style0"/>
        <w:spacing w:after="0" w:before="0" w:line="360" w:lineRule="auto"/>
        <w:contextualSpacing w:val="false"/>
        <w:textAlignment w:val="baseline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textAlignment w:val="baseline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center"/>
        <w:textAlignment w:val="baseline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WAGI OCEN</w:t>
      </w:r>
      <w:r>
        <w:rPr>
          <w:rFonts w:ascii="Times New Roman" w:cs="Times New Roman" w:eastAsia="Times New Roman" w:hAnsi="Times New Roman"/>
          <w:sz w:val="24"/>
          <w:szCs w:val="24"/>
        </w:rPr>
        <w:t> </w:t>
      </w:r>
    </w:p>
    <w:p>
      <w:pPr>
        <w:pStyle w:val="style0"/>
        <w:spacing w:after="0" w:before="0" w:line="360" w:lineRule="auto"/>
        <w:ind w:hanging="0" w:left="505" w:right="0"/>
        <w:contextualSpacing w:val="false"/>
        <w:textAlignment w:val="baseline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(*lista kategorii ocen może być uzupełniana o kolejne wpisy w trakcie trwania roku szkolnego, według potrzeb nauczycieli)</w:t>
      </w:r>
      <w:r>
        <w:rPr>
          <w:rFonts w:ascii="Times New Roman" w:cs="Times New Roman" w:eastAsia="Times New Roman" w:hAnsi="Times New Roman"/>
          <w:sz w:val="24"/>
          <w:szCs w:val="24"/>
        </w:rPr>
        <w:t> </w:t>
      </w:r>
    </w:p>
    <w:p>
      <w:pPr>
        <w:pStyle w:val="style0"/>
        <w:spacing w:after="0" w:before="0" w:line="360" w:lineRule="auto"/>
        <w:contextualSpacing w:val="false"/>
        <w:textAlignment w:val="baseline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</w:p>
    <w:tbl>
      <w:tblPr>
        <w:jc w:val="left"/>
        <w:tblInd w:type="dxa" w:w="543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836"/>
        <w:gridCol w:w="3546"/>
      </w:tblGrid>
      <w:tr>
        <w:trPr>
          <w:trHeight w:hRule="atLeast" w:val="537"/>
          <w:cantSplit w:val="false"/>
        </w:trPr>
        <w:tc>
          <w:tcPr>
            <w:tcW w:type="dxa" w:w="2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Kategorie ocen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type="dxa" w:w="3546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Wagi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(każdy nauczyciel wybiera wagę indywidualnie  </w:t>
              <w:br/>
              <w:t>z podanych zakresów) </w:t>
            </w:r>
          </w:p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Aktywność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(1 – 3)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Kartkówka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(1 - 3)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Sprawdzian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(4-5) </w:t>
            </w:r>
          </w:p>
        </w:tc>
      </w:tr>
      <w:tr>
        <w:trPr>
          <w:trHeight w:hRule="atLeast" w:val="258"/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Praca klasowa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(6)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Zadanie domowe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(1 – 3)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Odpowiedź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(1 -3)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Praca na lekcji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(1 – 3)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Konkurs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(4 – 6)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Sprawdzian próbny, testy diagnozujące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(0)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Praca w grupie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(2)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Przygotowanie do lekcji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(2) </w:t>
            </w:r>
          </w:p>
        </w:tc>
      </w:tr>
      <w:tr>
        <w:trPr>
          <w:cantSplit w:val="false"/>
        </w:trPr>
        <w:tc>
          <w:tcPr>
            <w:tcW w:type="dxa" w:w="283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Projekt </w:t>
            </w:r>
          </w:p>
        </w:tc>
        <w:tc>
          <w:tcPr>
            <w:tcW w:type="dxa" w:w="354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5"/>
            </w:tcMar>
          </w:tcPr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center"/>
              <w:textAlignment w:val="baselin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(1 – 4) </w:t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center"/>
        <w:textAlignment w:val="baseline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</w:p>
    <w:p>
      <w:pPr>
        <w:pStyle w:val="style0"/>
        <w:spacing w:after="0" w:before="0" w:line="360" w:lineRule="auto"/>
        <w:ind w:hanging="0" w:left="656" w:right="0"/>
        <w:contextualSpacing w:val="false"/>
        <w:jc w:val="both"/>
        <w:textAlignment w:val="baseline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X. </w:t>
      </w:r>
      <w:r>
        <w:rPr>
          <w:rStyle w:val="style17"/>
          <w:rFonts w:ascii="Times New Roman" w:cs="Times New Roman" w:hAnsi="Times New Roman"/>
          <w:color w:val="000000"/>
          <w:sz w:val="24"/>
          <w:szCs w:val="24"/>
          <w:shd w:fill="FFFFFF" w:val="clear"/>
        </w:rPr>
        <w:t>Prowadzenie zeszytu przedmiotowego jest obowiązkowe. Nauczyciel może przynajmniej raz w semestrze sprawdzić zeszyt ucznia. Zeszyt nie podlega ocenie.</w:t>
      </w:r>
      <w:r>
        <w:rPr>
          <w:rStyle w:val="style18"/>
          <w:rFonts w:ascii="Times New Roman" w:cs="Times New Roman" w:hAnsi="Times New Roman"/>
          <w:color w:val="000000"/>
          <w:sz w:val="24"/>
          <w:szCs w:val="24"/>
          <w:shd w:fill="FFFFFF" w:val="clear"/>
        </w:rPr>
        <w:t> </w:t>
      </w:r>
    </w:p>
    <w:p>
      <w:pPr>
        <w:pStyle w:val="style0"/>
        <w:spacing w:after="0" w:before="0" w:line="360" w:lineRule="auto"/>
        <w:contextualSpacing w:val="false"/>
      </w:pPr>
      <w:r>
        <w:rPr/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>
          <w:rStyle w:val="style18"/>
          <w:color w:val="000000"/>
          <w:shd w:fill="FFFFFF" w:val="clear"/>
        </w:rPr>
        <w:t xml:space="preserve">XI. </w:t>
      </w:r>
      <w:r>
        <w:rPr>
          <w:rStyle w:val="style17"/>
        </w:rPr>
        <w:t>Nauczyciel ma obowiązek w pierwszym tygodniu nauki zapoznania uczniów z PZO (uczniowie nie otrzymują kontraktu w formie papierowej do wklejenia w zeszycie; uczniowie potwierdzają zapoznanie się z PZO na liście zbiorczej)</w:t>
      </w:r>
      <w:r>
        <w:rPr>
          <w:rStyle w:val="style18"/>
        </w:rPr>
        <w:t> </w:t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/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>
          <w:rStyle w:val="style18"/>
        </w:rPr>
        <w:t xml:space="preserve">XII. </w:t>
      </w:r>
      <w:r>
        <w:rPr>
          <w:rStyle w:val="style17"/>
          <w:bCs/>
        </w:rPr>
        <w:t>Praca zdalna</w:t>
      </w:r>
      <w:r>
        <w:rPr>
          <w:rStyle w:val="style18"/>
        </w:rPr>
        <w:t> </w:t>
      </w:r>
    </w:p>
    <w:p>
      <w:pPr>
        <w:pStyle w:val="style30"/>
        <w:numPr>
          <w:ilvl w:val="0"/>
          <w:numId w:val="3"/>
        </w:numPr>
        <w:spacing w:after="28" w:before="28" w:line="360" w:lineRule="auto"/>
        <w:ind w:hanging="0" w:left="398" w:right="0"/>
        <w:contextualSpacing w:val="false"/>
        <w:jc w:val="both"/>
        <w:textAlignment w:val="baseline"/>
      </w:pPr>
      <w:r>
        <w:rPr>
          <w:rStyle w:val="style17"/>
        </w:rPr>
        <w:t>Podstawowy kontakt nauczyciel-uczeń- rodzic odbywa się poprzez e-dziennik oraz Office 365, w którym pojawiają się bieżące komunikaty oraz wszelkie zmiany ustalonych form pracy zdalnej.</w:t>
      </w:r>
      <w:r>
        <w:rPr>
          <w:rStyle w:val="style18"/>
        </w:rPr>
        <w:t> </w:t>
      </w:r>
    </w:p>
    <w:p>
      <w:pPr>
        <w:pStyle w:val="style30"/>
        <w:numPr>
          <w:ilvl w:val="0"/>
          <w:numId w:val="4"/>
        </w:numPr>
        <w:spacing w:after="28" w:before="28" w:line="360" w:lineRule="auto"/>
        <w:ind w:hanging="0" w:left="398" w:right="0"/>
        <w:contextualSpacing w:val="false"/>
        <w:jc w:val="both"/>
        <w:textAlignment w:val="baseline"/>
      </w:pPr>
      <w:r>
        <w:rPr>
          <w:rStyle w:val="style17"/>
        </w:rPr>
        <w:t>Uczeń zobowiązany jest do codziennego odbierania informacji przekazywanych</w:t>
      </w:r>
    </w:p>
    <w:p>
      <w:pPr>
        <w:pStyle w:val="style30"/>
        <w:spacing w:after="28" w:before="28" w:line="360" w:lineRule="auto"/>
        <w:ind w:hanging="0" w:left="398" w:right="0"/>
        <w:contextualSpacing w:val="false"/>
        <w:jc w:val="both"/>
        <w:textAlignment w:val="baseline"/>
      </w:pPr>
      <w:r>
        <w:rPr>
          <w:rStyle w:val="style17"/>
        </w:rPr>
        <w:t xml:space="preserve"> </w:t>
      </w:r>
      <w:r>
        <w:rPr>
          <w:rStyle w:val="style17"/>
        </w:rPr>
        <w:t>w e-dzienniku. </w:t>
      </w:r>
      <w:r>
        <w:rPr>
          <w:rStyle w:val="style18"/>
        </w:rPr>
        <w:t> </w:t>
      </w:r>
    </w:p>
    <w:p>
      <w:pPr>
        <w:pStyle w:val="style30"/>
        <w:numPr>
          <w:ilvl w:val="0"/>
          <w:numId w:val="5"/>
        </w:numPr>
        <w:spacing w:after="28" w:before="28" w:line="360" w:lineRule="auto"/>
        <w:ind w:hanging="0" w:left="398" w:right="0"/>
        <w:contextualSpacing w:val="false"/>
        <w:jc w:val="both"/>
        <w:textAlignment w:val="baseline"/>
      </w:pPr>
      <w:r>
        <w:rPr>
          <w:rStyle w:val="style17"/>
        </w:rPr>
        <w:t>Uczeń ma obowiązek systematycznej pracy w ramach planu lekcji.</w:t>
      </w:r>
      <w:r>
        <w:rPr>
          <w:rStyle w:val="style18"/>
        </w:rPr>
        <w:t> </w:t>
      </w:r>
    </w:p>
    <w:p>
      <w:pPr>
        <w:pStyle w:val="style30"/>
        <w:numPr>
          <w:ilvl w:val="0"/>
          <w:numId w:val="6"/>
        </w:numPr>
        <w:spacing w:after="28" w:before="28" w:line="360" w:lineRule="auto"/>
        <w:ind w:hanging="0" w:left="398" w:right="0"/>
        <w:contextualSpacing w:val="false"/>
        <w:jc w:val="both"/>
        <w:textAlignment w:val="baseline"/>
      </w:pPr>
      <w:r>
        <w:rPr>
          <w:rStyle w:val="style17"/>
        </w:rPr>
        <w:t>Wykonywanie prac zadanych podczas zdalnego nauczania jest obowiązkowe. </w:t>
      </w:r>
      <w:r>
        <w:rPr>
          <w:rStyle w:val="style18"/>
        </w:rPr>
        <w:t> </w:t>
      </w:r>
    </w:p>
    <w:p>
      <w:pPr>
        <w:pStyle w:val="style30"/>
        <w:numPr>
          <w:ilvl w:val="0"/>
          <w:numId w:val="7"/>
        </w:numPr>
        <w:spacing w:after="28" w:before="28" w:line="360" w:lineRule="auto"/>
        <w:ind w:hanging="0" w:left="398" w:right="0"/>
        <w:contextualSpacing w:val="false"/>
        <w:jc w:val="both"/>
        <w:textAlignment w:val="baseline"/>
      </w:pPr>
      <w:r>
        <w:rPr>
          <w:rStyle w:val="style17"/>
        </w:rPr>
        <w:t> </w:t>
      </w:r>
      <w:r>
        <w:rPr>
          <w:rStyle w:val="style17"/>
        </w:rPr>
        <w:t>Zadania podlegające ocenie uczeń ma obowiązek przesłać zadania nauczycielowi w terminie do 7 dni. Po upływie tego terminu uczeń otrzymuje „-’’, co może mieć wpływ na ocenę śródroczną/ roczną.</w:t>
      </w:r>
      <w:r>
        <w:rPr>
          <w:rStyle w:val="style18"/>
        </w:rPr>
        <w:t> </w:t>
      </w:r>
    </w:p>
    <w:p>
      <w:pPr>
        <w:pStyle w:val="style30"/>
        <w:spacing w:after="28" w:before="28" w:line="360" w:lineRule="auto"/>
        <w:ind w:hanging="0" w:left="656" w:right="0"/>
        <w:contextualSpacing w:val="false"/>
        <w:jc w:val="both"/>
        <w:textAlignment w:val="baseline"/>
      </w:pPr>
      <w:r>
        <w:rPr>
          <w:rStyle w:val="style18"/>
        </w:rPr>
        <w:t> </w:t>
      </w:r>
    </w:p>
    <w:p>
      <w:pPr>
        <w:pStyle w:val="style30"/>
        <w:spacing w:after="28" w:before="28" w:line="360" w:lineRule="auto"/>
        <w:contextualSpacing w:val="false"/>
        <w:textAlignment w:val="baseline"/>
      </w:pPr>
      <w:r>
        <w:rPr>
          <w:rStyle w:val="style18"/>
        </w:rPr>
        <w:t> </w:t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/>
      </w:r>
    </w:p>
    <w:p>
      <w:pPr>
        <w:pStyle w:val="style30"/>
        <w:spacing w:after="28" w:before="28" w:line="360" w:lineRule="auto"/>
        <w:contextualSpacing w:val="false"/>
        <w:jc w:val="both"/>
        <w:textAlignment w:val="baseline"/>
      </w:pPr>
      <w:r>
        <w:rPr/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200" w:before="0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  <w:jc w:val="left"/>
    </w:pPr>
    <w:rPr>
      <w:rFonts w:ascii="Calibri" w:cs="" w:eastAsia="" w:hAnsi="Calibri"/>
      <w:color w:val="00000A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wcięty Znak"/>
    <w:basedOn w:val="style15"/>
    <w:next w:val="style16"/>
    <w:rPr>
      <w:rFonts w:ascii="Times New Roman" w:cs="Times New Roman" w:eastAsia="Times New Roman" w:hAnsi="Times New Roman"/>
      <w:b/>
      <w:sz w:val="24"/>
      <w:szCs w:val="20"/>
    </w:rPr>
  </w:style>
  <w:style w:styleId="style17" w:type="character">
    <w:name w:val="normaltextrun"/>
    <w:basedOn w:val="style15"/>
    <w:next w:val="style17"/>
    <w:rPr/>
  </w:style>
  <w:style w:styleId="style18" w:type="character">
    <w:name w:val="eop"/>
    <w:basedOn w:val="style15"/>
    <w:next w:val="style18"/>
    <w:rPr/>
  </w:style>
  <w:style w:styleId="style19" w:type="character">
    <w:name w:val="scxw241730515"/>
    <w:basedOn w:val="style15"/>
    <w:next w:val="style19"/>
    <w:rPr/>
  </w:style>
  <w:style w:styleId="style20" w:type="character">
    <w:name w:val="ListLabel 1"/>
    <w:next w:val="style20"/>
    <w:rPr>
      <w:rFonts w:cs="Symbol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Wingdings"/>
    </w:rPr>
  </w:style>
  <w:style w:styleId="style23" w:type="paragraph">
    <w:name w:val="Nagłówek"/>
    <w:basedOn w:val="style0"/>
    <w:next w:val="style24"/>
    <w:pPr>
      <w:keepNext/>
      <w:spacing w:after="120" w:before="240"/>
      <w:contextualSpacing w:val="false"/>
    </w:pPr>
    <w:rPr>
      <w:rFonts w:ascii="Liberation Sans" w:cs="Arial" w:eastAsia="Microsoft YaHei" w:hAnsi="Liberation Sans"/>
      <w:sz w:val="28"/>
      <w:szCs w:val="28"/>
    </w:rPr>
  </w:style>
  <w:style w:styleId="style24" w:type="paragraph">
    <w:name w:val="Treść tekstu"/>
    <w:basedOn w:val="style0"/>
    <w:next w:val="style24"/>
    <w:pPr>
      <w:spacing w:after="140" w:before="0" w:line="276" w:lineRule="auto"/>
      <w:contextualSpacing w:val="false"/>
    </w:pPr>
    <w:rPr/>
  </w:style>
  <w:style w:styleId="style25" w:type="paragraph">
    <w:name w:val="Lista"/>
    <w:basedOn w:val="style24"/>
    <w:next w:val="style25"/>
    <w:pPr/>
    <w:rPr>
      <w:rFonts w:cs="Ari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Arial"/>
      <w:lang w:bidi="pl-PL" w:eastAsia="pl-PL" w:val="pl-PL"/>
    </w:rPr>
  </w:style>
  <w:style w:styleId="style28" w:type="paragraph">
    <w:name w:val="Wcięcie tekstu"/>
    <w:basedOn w:val="style0"/>
    <w:next w:val="style28"/>
    <w:pPr>
      <w:spacing w:after="0" w:before="0" w:line="100" w:lineRule="atLeast"/>
      <w:ind w:hanging="284" w:left="284" w:right="0"/>
      <w:contextualSpacing w:val="false"/>
    </w:pPr>
    <w:rPr>
      <w:rFonts w:ascii="Times New Roman" w:cs="Times New Roman" w:eastAsia="Times New Roman" w:hAnsi="Times New Roman"/>
      <w:b/>
      <w:sz w:val="24"/>
      <w:szCs w:val="20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  <w:style w:styleId="style30" w:type="paragraph">
    <w:name w:val="paragraph"/>
    <w:basedOn w:val="style0"/>
    <w:next w:val="style3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2020-08-30T17:35:00.00Z</dcterms:created>
  <dc:creator>nauczyciel</dc:creator>
  <dc:language>pl</dc:language>
  <dcterms:modified xsi:type="dcterms:W3CDTF">2022-09-02T10:14:58.00Z</dcterms:modified>
  <cp:revision>7</cp:revision>
</cp:coreProperties>
</file>